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E3" w:rsidRPr="001C004D" w:rsidRDefault="000B20E3" w:rsidP="000B20E3">
      <w:pPr>
        <w:numPr>
          <w:ilvl w:val="0"/>
          <w:numId w:val="2"/>
        </w:numPr>
        <w:suppressAutoHyphens/>
        <w:jc w:val="center"/>
        <w:rPr>
          <w:bCs/>
        </w:rPr>
      </w:pPr>
      <w:r w:rsidRPr="001C004D">
        <w:rPr>
          <w:bCs/>
        </w:rPr>
        <w:t>Главное управление образования и науки Алтайского края</w:t>
      </w:r>
    </w:p>
    <w:p w:rsidR="000B20E3" w:rsidRPr="001C004D" w:rsidRDefault="000B20E3" w:rsidP="000B20E3">
      <w:pPr>
        <w:pStyle w:val="a3"/>
        <w:numPr>
          <w:ilvl w:val="0"/>
          <w:numId w:val="2"/>
        </w:numPr>
        <w:jc w:val="center"/>
      </w:pPr>
      <w:r w:rsidRPr="001C004D">
        <w:t xml:space="preserve">краевое государственное бюджетное профессиональное образовательное учреждение </w:t>
      </w:r>
    </w:p>
    <w:p w:rsidR="000B20E3" w:rsidRPr="001C004D" w:rsidRDefault="000B20E3" w:rsidP="000B20E3">
      <w:pPr>
        <w:pStyle w:val="a3"/>
        <w:numPr>
          <w:ilvl w:val="0"/>
          <w:numId w:val="2"/>
        </w:numPr>
        <w:jc w:val="center"/>
      </w:pPr>
      <w:r w:rsidRPr="001C004D">
        <w:t xml:space="preserve"> «Троицкий агротехнический техникум»</w:t>
      </w:r>
    </w:p>
    <w:p w:rsidR="000B20E3" w:rsidRPr="001C004D" w:rsidRDefault="000B20E3" w:rsidP="000B20E3">
      <w:pPr>
        <w:widowControl w:val="0"/>
        <w:numPr>
          <w:ilvl w:val="0"/>
          <w:numId w:val="2"/>
        </w:numPr>
        <w:suppressAutoHyphens/>
        <w:jc w:val="center"/>
        <w:rPr>
          <w:b/>
          <w:caps/>
        </w:rPr>
      </w:pPr>
      <w:r w:rsidRPr="001C004D">
        <w:rPr>
          <w:b/>
          <w:caps/>
        </w:rPr>
        <w:t xml:space="preserve">   (КГБПОУ «ТАТТ»)</w:t>
      </w:r>
    </w:p>
    <w:p w:rsidR="000B20E3" w:rsidRPr="002840E6" w:rsidRDefault="000B20E3" w:rsidP="000B20E3">
      <w:pPr>
        <w:pStyle w:val="a6"/>
        <w:numPr>
          <w:ilvl w:val="0"/>
          <w:numId w:val="2"/>
        </w:numPr>
        <w:spacing w:after="0" w:line="240" w:lineRule="atLeast"/>
        <w:contextualSpacing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6028"/>
        <w:gridCol w:w="858"/>
        <w:gridCol w:w="8008"/>
      </w:tblGrid>
      <w:tr w:rsidR="000B20E3" w:rsidRPr="002840E6" w:rsidTr="005444AE">
        <w:tc>
          <w:tcPr>
            <w:tcW w:w="6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  <w:proofErr w:type="gramStart"/>
            <w:r w:rsidRPr="002840E6">
              <w:t>Рассмотрен</w:t>
            </w:r>
            <w:proofErr w:type="gramEnd"/>
            <w:r w:rsidRPr="002840E6">
              <w:t xml:space="preserve"> на заседании ЦМК общетехнических и специальных дисциплин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  <w:r w:rsidRPr="002840E6">
              <w:t>Протокол № ____ от «____» __________ 201  г.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  <w:r w:rsidRPr="002840E6">
              <w:t xml:space="preserve">Председатель ЦМК __________ </w:t>
            </w:r>
            <w:r>
              <w:t>Калашников А.Н.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  <w:r w:rsidRPr="002840E6">
              <w:t xml:space="preserve">                                      </w:t>
            </w:r>
            <w:r w:rsidRPr="002840E6">
              <w:rPr>
                <w:vertAlign w:val="superscript"/>
              </w:rPr>
              <w:t xml:space="preserve"> (подпись)</w:t>
            </w:r>
          </w:p>
        </w:tc>
        <w:tc>
          <w:tcPr>
            <w:tcW w:w="8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</w:p>
        </w:tc>
        <w:tc>
          <w:tcPr>
            <w:tcW w:w="8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  <w:jc w:val="center"/>
            </w:pPr>
            <w:r w:rsidRPr="002840E6">
              <w:rPr>
                <w:b/>
              </w:rPr>
              <w:t>УТВЕРЖДАЮ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  <w:jc w:val="center"/>
            </w:pPr>
            <w:r w:rsidRPr="002840E6">
              <w:t>Заместитель директора по учебной работе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  <w:jc w:val="center"/>
            </w:pPr>
            <w:r w:rsidRPr="002840E6">
              <w:t>_________________Г.И.Кошкарова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</w:pPr>
            <w:r w:rsidRPr="002840E6">
              <w:rPr>
                <w:vertAlign w:val="superscript"/>
              </w:rPr>
              <w:t xml:space="preserve">                                                                    (подпись)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  <w:jc w:val="center"/>
            </w:pPr>
            <w:r w:rsidRPr="002840E6">
              <w:t>«_______»________________201   г.</w:t>
            </w:r>
          </w:p>
          <w:p w:rsidR="000B20E3" w:rsidRPr="002840E6" w:rsidRDefault="000B20E3" w:rsidP="005444AE">
            <w:pPr>
              <w:pStyle w:val="a6"/>
              <w:spacing w:after="0" w:line="240" w:lineRule="atLeast"/>
              <w:contextualSpacing/>
              <w:jc w:val="center"/>
            </w:pPr>
          </w:p>
        </w:tc>
      </w:tr>
    </w:tbl>
    <w:p w:rsidR="000B20E3" w:rsidRDefault="000B20E3" w:rsidP="000B20E3">
      <w:pPr>
        <w:pStyle w:val="a6"/>
        <w:spacing w:after="0" w:line="240" w:lineRule="atLeast"/>
        <w:contextualSpacing/>
        <w:jc w:val="center"/>
        <w:rPr>
          <w:b/>
          <w:bCs/>
          <w:smallCaps/>
        </w:rPr>
      </w:pPr>
    </w:p>
    <w:p w:rsidR="000B20E3" w:rsidRDefault="000B20E3" w:rsidP="000B20E3">
      <w:pPr>
        <w:pStyle w:val="a6"/>
        <w:spacing w:after="0" w:line="240" w:lineRule="atLeast"/>
        <w:contextualSpacing/>
        <w:jc w:val="center"/>
        <w:rPr>
          <w:b/>
          <w:bCs/>
          <w:smallCaps/>
        </w:rPr>
      </w:pPr>
    </w:p>
    <w:p w:rsidR="000B20E3" w:rsidRPr="00377A33" w:rsidRDefault="000B20E3" w:rsidP="000B20E3">
      <w:pPr>
        <w:pStyle w:val="a6"/>
        <w:spacing w:after="0" w:line="240" w:lineRule="atLeast"/>
        <w:contextualSpacing/>
        <w:jc w:val="center"/>
        <w:rPr>
          <w:b/>
          <w:bCs/>
          <w:smallCaps/>
        </w:rPr>
      </w:pPr>
    </w:p>
    <w:p w:rsidR="000B20E3" w:rsidRPr="002840E6" w:rsidRDefault="000B20E3" w:rsidP="000B20E3">
      <w:pPr>
        <w:pStyle w:val="a6"/>
        <w:spacing w:after="0" w:line="240" w:lineRule="atLeast"/>
        <w:contextualSpacing/>
        <w:jc w:val="center"/>
      </w:pPr>
      <w:r w:rsidRPr="002840E6">
        <w:rPr>
          <w:b/>
          <w:bCs/>
          <w:smallCaps/>
          <w:sz w:val="40"/>
          <w:szCs w:val="40"/>
        </w:rPr>
        <w:t>Перспективно – тематический план</w:t>
      </w:r>
    </w:p>
    <w:p w:rsidR="000B20E3" w:rsidRPr="002840E6" w:rsidRDefault="000B20E3" w:rsidP="000B20E3">
      <w:pPr>
        <w:pStyle w:val="a6"/>
        <w:spacing w:after="0" w:line="240" w:lineRule="atLeast"/>
        <w:contextualSpacing/>
        <w:jc w:val="center"/>
      </w:pPr>
      <w:r w:rsidRPr="002924DA">
        <w:rPr>
          <w:b/>
          <w:bCs/>
          <w:sz w:val="28"/>
          <w:szCs w:val="28"/>
        </w:rPr>
        <w:t xml:space="preserve">на </w:t>
      </w:r>
      <w:r w:rsidRPr="002924DA">
        <w:rPr>
          <w:b/>
          <w:sz w:val="30"/>
        </w:rPr>
        <w:t>201</w:t>
      </w:r>
      <w:r w:rsidR="002924DA" w:rsidRPr="002924DA">
        <w:rPr>
          <w:b/>
          <w:sz w:val="30"/>
        </w:rPr>
        <w:t>9</w:t>
      </w:r>
      <w:r w:rsidRPr="002924DA">
        <w:rPr>
          <w:b/>
          <w:sz w:val="30"/>
        </w:rPr>
        <w:t>-20</w:t>
      </w:r>
      <w:r w:rsidR="002924DA" w:rsidRPr="002924DA">
        <w:rPr>
          <w:b/>
          <w:sz w:val="30"/>
        </w:rPr>
        <w:t>20</w:t>
      </w:r>
      <w:r w:rsidRPr="002924DA">
        <w:rPr>
          <w:b/>
          <w:sz w:val="30"/>
        </w:rPr>
        <w:t xml:space="preserve"> </w:t>
      </w:r>
      <w:r w:rsidRPr="002924DA">
        <w:rPr>
          <w:b/>
          <w:bCs/>
          <w:sz w:val="28"/>
          <w:szCs w:val="28"/>
        </w:rPr>
        <w:t xml:space="preserve">учебный </w:t>
      </w:r>
      <w:r w:rsidRPr="002840E6">
        <w:rPr>
          <w:b/>
          <w:bCs/>
          <w:sz w:val="28"/>
          <w:szCs w:val="28"/>
        </w:rPr>
        <w:t>год</w:t>
      </w:r>
    </w:p>
    <w:p w:rsidR="00B3219F" w:rsidRDefault="00B3219F" w:rsidP="00B3219F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</w:p>
    <w:p w:rsidR="00B3219F" w:rsidRDefault="00B3219F" w:rsidP="00B3219F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</w:p>
    <w:p w:rsidR="00820CC1" w:rsidRPr="00C07BA4" w:rsidRDefault="00820CC1" w:rsidP="00B3219F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</w:p>
    <w:p w:rsidR="002032C6" w:rsidRPr="0093547F" w:rsidRDefault="002032C6" w:rsidP="002032C6">
      <w:pPr>
        <w:rPr>
          <w:b/>
          <w:sz w:val="28"/>
          <w:szCs w:val="28"/>
        </w:rPr>
      </w:pPr>
      <w:r w:rsidRPr="00B62713">
        <w:t xml:space="preserve">по дисциплине  </w:t>
      </w:r>
      <w:r w:rsidR="0093547F" w:rsidRPr="0093547F">
        <w:rPr>
          <w:b/>
        </w:rPr>
        <w:t>ОП.0</w:t>
      </w:r>
      <w:r w:rsidR="002924DA">
        <w:rPr>
          <w:b/>
        </w:rPr>
        <w:t xml:space="preserve">6  </w:t>
      </w:r>
      <w:r w:rsidR="0093547F" w:rsidRPr="0093547F">
        <w:rPr>
          <w:b/>
        </w:rPr>
        <w:t xml:space="preserve"> </w:t>
      </w:r>
      <w:r w:rsidRPr="0093547F">
        <w:rPr>
          <w:b/>
          <w:sz w:val="28"/>
          <w:szCs w:val="28"/>
        </w:rPr>
        <w:t xml:space="preserve">Метрология, стандартизация и </w:t>
      </w:r>
      <w:r w:rsidR="002924DA">
        <w:rPr>
          <w:b/>
          <w:sz w:val="28"/>
          <w:szCs w:val="28"/>
        </w:rPr>
        <w:t>сертификация</w:t>
      </w:r>
    </w:p>
    <w:p w:rsidR="002032C6" w:rsidRPr="0093547F" w:rsidRDefault="002032C6" w:rsidP="002032C6">
      <w:pPr>
        <w:rPr>
          <w:b/>
        </w:rPr>
      </w:pPr>
      <w:r w:rsidRPr="0093547F">
        <w:rPr>
          <w:b/>
        </w:rPr>
        <w:t xml:space="preserve"> </w:t>
      </w:r>
    </w:p>
    <w:p w:rsidR="002032C6" w:rsidRPr="00B62713" w:rsidRDefault="002032C6" w:rsidP="002032C6">
      <w:pPr>
        <w:rPr>
          <w:b/>
          <w:sz w:val="28"/>
          <w:szCs w:val="28"/>
        </w:rPr>
      </w:pPr>
      <w:r w:rsidRPr="00B62713">
        <w:t xml:space="preserve">Специальность  </w:t>
      </w:r>
      <w:r w:rsidR="0094371D" w:rsidRPr="0094371D">
        <w:rPr>
          <w:b/>
          <w:sz w:val="28"/>
          <w:szCs w:val="28"/>
        </w:rPr>
        <w:t>44.02.06</w:t>
      </w:r>
      <w:r w:rsidRPr="0094371D">
        <w:rPr>
          <w:b/>
          <w:sz w:val="28"/>
          <w:szCs w:val="28"/>
        </w:rPr>
        <w:t xml:space="preserve">  Профессиональное </w:t>
      </w:r>
      <w:r w:rsidRPr="00B62713">
        <w:rPr>
          <w:b/>
          <w:sz w:val="28"/>
          <w:szCs w:val="28"/>
        </w:rPr>
        <w:t>обучение</w:t>
      </w:r>
      <w:r w:rsidRPr="00B62713">
        <w:t xml:space="preserve"> </w:t>
      </w:r>
      <w:r w:rsidR="00B3219F" w:rsidRPr="00B62713">
        <w:t>(по отраслям)</w:t>
      </w:r>
      <w:r w:rsidRPr="00B62713">
        <w:t xml:space="preserve">  </w:t>
      </w:r>
    </w:p>
    <w:p w:rsidR="002032C6" w:rsidRPr="00B62713" w:rsidRDefault="002032C6" w:rsidP="002032C6">
      <w:pPr>
        <w:rPr>
          <w:b/>
          <w:sz w:val="28"/>
          <w:szCs w:val="28"/>
        </w:rPr>
      </w:pPr>
      <w:r w:rsidRPr="00B62713">
        <w:t xml:space="preserve">Квалификация </w:t>
      </w:r>
      <w:r w:rsidRPr="00B62713">
        <w:rPr>
          <w:b/>
          <w:sz w:val="28"/>
          <w:szCs w:val="28"/>
        </w:rPr>
        <w:t>мастер производственного обучения</w:t>
      </w:r>
      <w:r w:rsidR="00D0649E">
        <w:rPr>
          <w:b/>
          <w:sz w:val="28"/>
          <w:szCs w:val="28"/>
        </w:rPr>
        <w:t xml:space="preserve">; </w:t>
      </w:r>
      <w:r w:rsidRPr="00B62713">
        <w:rPr>
          <w:b/>
          <w:sz w:val="28"/>
          <w:szCs w:val="28"/>
        </w:rPr>
        <w:t>техник</w:t>
      </w:r>
    </w:p>
    <w:p w:rsidR="002032C6" w:rsidRPr="00B62713" w:rsidRDefault="002032C6" w:rsidP="002032C6">
      <w:pPr>
        <w:jc w:val="center"/>
        <w:rPr>
          <w:b/>
          <w:bCs/>
          <w:sz w:val="28"/>
          <w:szCs w:val="28"/>
        </w:rPr>
      </w:pPr>
      <w:r w:rsidRPr="0029546D">
        <w:rPr>
          <w:bCs/>
          <w:sz w:val="28"/>
          <w:szCs w:val="28"/>
        </w:rPr>
        <w:t>Курс</w:t>
      </w:r>
      <w:r w:rsidRPr="00B62713">
        <w:rPr>
          <w:b/>
          <w:bCs/>
          <w:sz w:val="28"/>
          <w:szCs w:val="28"/>
        </w:rPr>
        <w:t xml:space="preserve"> </w:t>
      </w:r>
      <w:r w:rsidR="0094371D">
        <w:rPr>
          <w:b/>
          <w:bCs/>
          <w:sz w:val="28"/>
          <w:szCs w:val="28"/>
        </w:rPr>
        <w:t>3</w:t>
      </w:r>
      <w:r w:rsidRPr="00B62713">
        <w:rPr>
          <w:b/>
          <w:bCs/>
          <w:sz w:val="28"/>
          <w:szCs w:val="28"/>
        </w:rPr>
        <w:t xml:space="preserve"> </w:t>
      </w:r>
      <w:r w:rsidRPr="0029546D">
        <w:rPr>
          <w:bCs/>
          <w:sz w:val="28"/>
          <w:szCs w:val="28"/>
        </w:rPr>
        <w:t>группа</w:t>
      </w:r>
      <w:r w:rsidRPr="00B62713">
        <w:rPr>
          <w:b/>
          <w:bCs/>
          <w:sz w:val="28"/>
          <w:szCs w:val="28"/>
        </w:rPr>
        <w:t xml:space="preserve">  </w:t>
      </w:r>
      <w:r w:rsidR="0094371D">
        <w:rPr>
          <w:b/>
          <w:bCs/>
          <w:sz w:val="28"/>
          <w:szCs w:val="28"/>
        </w:rPr>
        <w:t>3</w:t>
      </w:r>
      <w:r w:rsidRPr="00B62713">
        <w:rPr>
          <w:b/>
          <w:bCs/>
          <w:sz w:val="28"/>
          <w:szCs w:val="28"/>
        </w:rPr>
        <w:t>61</w:t>
      </w:r>
      <w:r w:rsidR="002924DA">
        <w:rPr>
          <w:b/>
          <w:bCs/>
          <w:sz w:val="28"/>
          <w:szCs w:val="28"/>
        </w:rPr>
        <w:t xml:space="preserve"> </w:t>
      </w:r>
      <w:r w:rsidR="00B3219F" w:rsidRPr="00620A2F">
        <w:rPr>
          <w:bCs/>
          <w:sz w:val="28"/>
          <w:szCs w:val="28"/>
        </w:rPr>
        <w:t>заочное</w:t>
      </w:r>
      <w:r w:rsidR="0029546D" w:rsidRPr="00620A2F">
        <w:rPr>
          <w:bCs/>
          <w:sz w:val="28"/>
          <w:szCs w:val="28"/>
        </w:rPr>
        <w:t xml:space="preserve"> обучение</w:t>
      </w:r>
    </w:p>
    <w:p w:rsidR="002032C6" w:rsidRPr="00B62713" w:rsidRDefault="002032C6" w:rsidP="002032C6">
      <w:pPr>
        <w:rPr>
          <w:b/>
          <w:bCs/>
          <w:sz w:val="28"/>
          <w:szCs w:val="28"/>
        </w:rPr>
      </w:pPr>
      <w:r w:rsidRPr="00B62713">
        <w:t xml:space="preserve">Преподаватель </w:t>
      </w:r>
      <w:r w:rsidRPr="00B62713">
        <w:rPr>
          <w:b/>
          <w:sz w:val="28"/>
          <w:szCs w:val="28"/>
        </w:rPr>
        <w:t>Левачёв Сергей Николаевич</w:t>
      </w:r>
    </w:p>
    <w:p w:rsidR="002032C6" w:rsidRPr="00B62713" w:rsidRDefault="002032C6" w:rsidP="002032C6"/>
    <w:p w:rsidR="00B3219F" w:rsidRDefault="002032C6" w:rsidP="00B3219F">
      <w:pPr>
        <w:pStyle w:val="a6"/>
        <w:tabs>
          <w:tab w:val="left" w:pos="14317"/>
        </w:tabs>
        <w:spacing w:after="0" w:line="240" w:lineRule="atLeast"/>
        <w:contextualSpacing/>
      </w:pPr>
      <w:proofErr w:type="gramStart"/>
      <w:r w:rsidRPr="00B62713">
        <w:t>Составлен</w:t>
      </w:r>
      <w:proofErr w:type="gramEnd"/>
      <w:r w:rsidRPr="00B62713">
        <w:t xml:space="preserve"> в соответствии с рабочей программой,</w:t>
      </w:r>
      <w:r w:rsidR="00B3219F" w:rsidRPr="00B62713">
        <w:t xml:space="preserve"> утверждённой директором КГБПОУ «ТАТТ» Завьяловым А.А. </w:t>
      </w:r>
      <w:r w:rsidR="0029546D">
        <w:t xml:space="preserve">от </w:t>
      </w:r>
      <w:r w:rsidR="00D0649E">
        <w:t>«___»______</w:t>
      </w:r>
      <w:r w:rsidR="00B3219F" w:rsidRPr="00B62713">
        <w:t>201</w:t>
      </w:r>
      <w:r w:rsidR="00D0649E">
        <w:t>__</w:t>
      </w:r>
      <w:r w:rsidR="00B3219F" w:rsidRPr="00B62713">
        <w:t xml:space="preserve"> года</w:t>
      </w:r>
    </w:p>
    <w:p w:rsidR="00627353" w:rsidRPr="00B62713" w:rsidRDefault="00627353" w:rsidP="00B3219F">
      <w:pPr>
        <w:pStyle w:val="a6"/>
        <w:tabs>
          <w:tab w:val="left" w:pos="14317"/>
        </w:tabs>
        <w:spacing w:after="0" w:line="240" w:lineRule="atLeast"/>
        <w:contextualSpacing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627353" w:rsidTr="00627353">
        <w:tc>
          <w:tcPr>
            <w:tcW w:w="7393" w:type="dxa"/>
          </w:tcPr>
          <w:p w:rsidR="00627353" w:rsidRPr="00B62713" w:rsidRDefault="00627353" w:rsidP="00627353">
            <w:pPr>
              <w:pStyle w:val="a5"/>
            </w:pPr>
            <w:r w:rsidRPr="00B62713">
              <w:t xml:space="preserve">Общее количество часов  по учебному </w:t>
            </w:r>
            <w:r w:rsidRPr="00627353">
              <w:t>плану</w:t>
            </w:r>
            <w:r w:rsidRPr="00764F3A">
              <w:rPr>
                <w:b/>
              </w:rPr>
              <w:t xml:space="preserve">   90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B62713">
              <w:t>час.</w:t>
            </w:r>
          </w:p>
          <w:p w:rsidR="00627353" w:rsidRPr="00B62713" w:rsidRDefault="00627353" w:rsidP="00627353">
            <w:pPr>
              <w:rPr>
                <w:b/>
                <w:bCs/>
              </w:rPr>
            </w:pPr>
            <w:r w:rsidRPr="00B62713">
              <w:rPr>
                <w:b/>
                <w:bCs/>
              </w:rPr>
              <w:t xml:space="preserve">Всего                                             </w:t>
            </w:r>
            <w:r>
              <w:rPr>
                <w:b/>
                <w:bCs/>
              </w:rPr>
              <w:t>24</w:t>
            </w:r>
            <w:r w:rsidRPr="00B62713">
              <w:rPr>
                <w:b/>
                <w:bCs/>
              </w:rPr>
              <w:t xml:space="preserve"> </w:t>
            </w:r>
            <w:r w:rsidRPr="00A952F0">
              <w:rPr>
                <w:bCs/>
              </w:rPr>
              <w:t>час.</w:t>
            </w:r>
          </w:p>
          <w:p w:rsidR="00627353" w:rsidRDefault="00627353" w:rsidP="002032C6">
            <w:r w:rsidRPr="00B62713">
              <w:t xml:space="preserve">В т.ч. </w:t>
            </w:r>
            <w:proofErr w:type="gramStart"/>
            <w:r w:rsidRPr="00B62713">
              <w:t>те</w:t>
            </w:r>
            <w:r>
              <w:t>оретические</w:t>
            </w:r>
            <w:proofErr w:type="gramEnd"/>
            <w:r>
              <w:t xml:space="preserve">                   </w:t>
            </w:r>
            <w:r>
              <w:rPr>
                <w:b/>
              </w:rPr>
              <w:t>16</w:t>
            </w:r>
            <w:r w:rsidRPr="00B62713">
              <w:rPr>
                <w:b/>
              </w:rPr>
              <w:t xml:space="preserve"> </w:t>
            </w:r>
            <w:r w:rsidRPr="00B62713">
              <w:t>час</w:t>
            </w:r>
            <w:r>
              <w:t>.</w:t>
            </w:r>
          </w:p>
          <w:p w:rsidR="00627353" w:rsidRDefault="00627353" w:rsidP="002032C6">
            <w:proofErr w:type="gramStart"/>
            <w:r w:rsidRPr="00B62713">
              <w:t>практические</w:t>
            </w:r>
            <w:proofErr w:type="gramEnd"/>
            <w:r w:rsidRPr="00B62713">
              <w:t xml:space="preserve">                                 </w:t>
            </w:r>
            <w:r w:rsidRPr="00B62713">
              <w:rPr>
                <w:b/>
              </w:rPr>
              <w:t xml:space="preserve">8 </w:t>
            </w:r>
            <w:r w:rsidRPr="00B62713">
              <w:t>час.</w:t>
            </w:r>
          </w:p>
          <w:p w:rsidR="00627353" w:rsidRDefault="00627353" w:rsidP="00627353">
            <w:r w:rsidRPr="00B62713">
              <w:t>само</w:t>
            </w:r>
            <w:r>
              <w:t xml:space="preserve">стоятельная работа             </w:t>
            </w:r>
            <w:r>
              <w:rPr>
                <w:b/>
              </w:rPr>
              <w:t>66</w:t>
            </w:r>
            <w:r w:rsidRPr="00764F3A">
              <w:rPr>
                <w:b/>
              </w:rPr>
              <w:t xml:space="preserve"> ч</w:t>
            </w:r>
            <w:r w:rsidRPr="00B62713">
              <w:t xml:space="preserve">ас.   </w:t>
            </w:r>
          </w:p>
        </w:tc>
        <w:tc>
          <w:tcPr>
            <w:tcW w:w="7393" w:type="dxa"/>
          </w:tcPr>
          <w:p w:rsidR="00627353" w:rsidRDefault="00627353" w:rsidP="00627353"/>
          <w:p w:rsidR="00627353" w:rsidRDefault="00627353" w:rsidP="00627353">
            <w:r w:rsidRPr="00B62713">
              <w:t xml:space="preserve">лабораторные работы  _______час.  </w:t>
            </w:r>
          </w:p>
          <w:p w:rsidR="00627353" w:rsidRDefault="00627353" w:rsidP="00627353">
            <w:pPr>
              <w:rPr>
                <w:b/>
              </w:rPr>
            </w:pPr>
            <w:r>
              <w:t xml:space="preserve">домашние  контрольные работы   </w:t>
            </w:r>
            <w:r w:rsidRPr="001D3E5D">
              <w:rPr>
                <w:b/>
              </w:rPr>
              <w:t xml:space="preserve">3 курс </w:t>
            </w:r>
          </w:p>
          <w:p w:rsidR="00627353" w:rsidRDefault="00627353" w:rsidP="001C004D">
            <w:r w:rsidRPr="00B62713">
              <w:t>итоговый контроль -</w:t>
            </w:r>
            <w:r w:rsidRPr="00B62713">
              <w:rPr>
                <w:b/>
              </w:rPr>
              <w:t xml:space="preserve"> экзамен</w:t>
            </w:r>
          </w:p>
        </w:tc>
      </w:tr>
    </w:tbl>
    <w:p w:rsidR="002032C6" w:rsidRDefault="00B62713" w:rsidP="002032C6">
      <w:pPr>
        <w:jc w:val="center"/>
        <w:rPr>
          <w:b/>
          <w:bCs/>
          <w:sz w:val="28"/>
          <w:szCs w:val="28"/>
        </w:rPr>
      </w:pPr>
      <w:r w:rsidRPr="00C07BA4">
        <w:rPr>
          <w:b/>
          <w:bCs/>
          <w:sz w:val="28"/>
          <w:szCs w:val="28"/>
        </w:rPr>
        <w:t>201</w:t>
      </w:r>
      <w:r w:rsidR="000B20E3">
        <w:rPr>
          <w:b/>
          <w:bCs/>
          <w:sz w:val="28"/>
          <w:szCs w:val="28"/>
        </w:rPr>
        <w:t>6</w:t>
      </w:r>
      <w:r w:rsidRPr="00C07BA4">
        <w:rPr>
          <w:b/>
          <w:bCs/>
          <w:sz w:val="28"/>
          <w:szCs w:val="28"/>
        </w:rPr>
        <w:t xml:space="preserve"> – 201</w:t>
      </w:r>
      <w:r w:rsidR="000B20E3">
        <w:rPr>
          <w:b/>
          <w:bCs/>
          <w:sz w:val="28"/>
          <w:szCs w:val="28"/>
        </w:rPr>
        <w:t>7</w:t>
      </w:r>
      <w:r w:rsidRPr="00C07BA4">
        <w:rPr>
          <w:b/>
          <w:bCs/>
          <w:sz w:val="28"/>
          <w:szCs w:val="28"/>
        </w:rPr>
        <w:t xml:space="preserve"> учебный год</w:t>
      </w:r>
    </w:p>
    <w:p w:rsidR="0029546D" w:rsidRDefault="0029546D" w:rsidP="002032C6">
      <w:pPr>
        <w:jc w:val="center"/>
      </w:pPr>
    </w:p>
    <w:p w:rsidR="00EC7BE2" w:rsidRPr="00B62713" w:rsidRDefault="00EC7BE2" w:rsidP="002032C6">
      <w:pPr>
        <w:jc w:val="center"/>
      </w:pPr>
    </w:p>
    <w:tbl>
      <w:tblPr>
        <w:tblW w:w="1621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700"/>
        <w:gridCol w:w="20"/>
        <w:gridCol w:w="6"/>
        <w:gridCol w:w="4279"/>
        <w:gridCol w:w="6"/>
        <w:gridCol w:w="31"/>
        <w:gridCol w:w="1037"/>
        <w:gridCol w:w="45"/>
        <w:gridCol w:w="21"/>
        <w:gridCol w:w="992"/>
        <w:gridCol w:w="23"/>
        <w:gridCol w:w="45"/>
        <w:gridCol w:w="1186"/>
        <w:gridCol w:w="14"/>
        <w:gridCol w:w="2558"/>
        <w:gridCol w:w="22"/>
        <w:gridCol w:w="1964"/>
        <w:gridCol w:w="12"/>
        <w:gridCol w:w="183"/>
        <w:gridCol w:w="1648"/>
        <w:gridCol w:w="1412"/>
        <w:gridCol w:w="9"/>
      </w:tblGrid>
      <w:tr w:rsidR="002032C6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lastRenderedPageBreak/>
              <w:t>№</w:t>
            </w: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Наименование разделов и тем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Кол-во часов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Номер урока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Тип урока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Межпредметные связи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Средства обучения</w:t>
            </w: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0F6DCF">
              <w:rPr>
                <w:b/>
              </w:rPr>
              <w:t>Домашнее задание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2032C6" w:rsidRPr="000F6DCF" w:rsidRDefault="002032C6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0F6DCF">
              <w:rPr>
                <w:b/>
                <w:sz w:val="20"/>
                <w:szCs w:val="20"/>
              </w:rPr>
              <w:t>Примечание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</w:pPr>
            <w:r w:rsidRPr="000F6DCF">
              <w:t>Установочное занятие. Обеспечение качества товаров и услуг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10812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010812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292BDA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620A2F">
              <w:rPr>
                <w:sz w:val="16"/>
                <w:szCs w:val="16"/>
              </w:rPr>
              <w:t>Стенды, детали, узлы, законы,</w:t>
            </w:r>
            <w:r>
              <w:rPr>
                <w:sz w:val="16"/>
                <w:szCs w:val="16"/>
              </w:rPr>
              <w:t xml:space="preserve"> мультимедийный проектор, экран</w:t>
            </w:r>
            <w:r w:rsidRPr="00620A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интерактивная доска, правила БДД.</w:t>
            </w:r>
            <w:proofErr w:type="gramEnd"/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10812" w:rsidRDefault="006D4E59" w:rsidP="00010812">
            <w:pPr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010812">
              <w:rPr>
                <w:sz w:val="18"/>
                <w:szCs w:val="18"/>
              </w:rPr>
              <w:t>Учебник МСиС 1.Никифоров А.Д.</w:t>
            </w:r>
          </w:p>
          <w:p w:rsidR="006D4E59" w:rsidRPr="00010812" w:rsidRDefault="006D4E59" w:rsidP="00010812">
            <w:pPr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010812">
              <w:rPr>
                <w:sz w:val="18"/>
                <w:szCs w:val="18"/>
              </w:rPr>
              <w:t>2.Зворыкина, Т.И.</w:t>
            </w:r>
          </w:p>
          <w:p w:rsidR="006D4E59" w:rsidRPr="00010812" w:rsidRDefault="006D4E59" w:rsidP="00010812">
            <w:pPr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  <w:r w:rsidRPr="00010812">
              <w:rPr>
                <w:sz w:val="18"/>
                <w:szCs w:val="18"/>
              </w:rPr>
              <w:t xml:space="preserve">3.Лифиц, И.М. 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620A2F" w:rsidTr="00E56BCA">
        <w:trPr>
          <w:trHeight w:val="349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620A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13" w:type="dxa"/>
            <w:gridSpan w:val="21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620A2F">
              <w:rPr>
                <w:b/>
                <w:caps/>
                <w:sz w:val="20"/>
                <w:szCs w:val="20"/>
              </w:rPr>
              <w:t>Стандартизация</w:t>
            </w:r>
          </w:p>
        </w:tc>
      </w:tr>
      <w:tr w:rsidR="006D4E59" w:rsidRPr="000F6DCF" w:rsidTr="00D0649E">
        <w:trPr>
          <w:trHeight w:val="268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Сущность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F83560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10812" w:rsidRDefault="006D4E59" w:rsidP="00010812">
            <w:pPr>
              <w:pStyle w:val="aa"/>
              <w:spacing w:line="200" w:lineRule="exact"/>
              <w:ind w:left="2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010812">
              <w:rPr>
                <w:i/>
                <w:sz w:val="20"/>
                <w:szCs w:val="20"/>
              </w:rPr>
              <w:t xml:space="preserve"> 7-12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Цели, принципы, методы и функции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402AD9">
              <w:rPr>
                <w:i/>
                <w:sz w:val="20"/>
                <w:szCs w:val="20"/>
              </w:rPr>
              <w:t xml:space="preserve"> 12-25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D0649E">
        <w:trPr>
          <w:trHeight w:val="335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Функции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010812">
              <w:rPr>
                <w:i/>
                <w:sz w:val="20"/>
                <w:szCs w:val="20"/>
              </w:rPr>
              <w:t xml:space="preserve"> </w:t>
            </w:r>
            <w:r w:rsidRPr="00402AD9">
              <w:rPr>
                <w:i/>
                <w:sz w:val="20"/>
                <w:szCs w:val="20"/>
              </w:rPr>
              <w:t>12-29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bookmarkStart w:id="0" w:name="_GoBack" w:colFirst="7" w:colLast="7"/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Государственная система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402AD9">
              <w:rPr>
                <w:i/>
                <w:sz w:val="20"/>
                <w:szCs w:val="20"/>
              </w:rPr>
              <w:t xml:space="preserve"> 29-38,</w:t>
            </w:r>
          </w:p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402AD9">
              <w:rPr>
                <w:i/>
                <w:sz w:val="20"/>
                <w:szCs w:val="20"/>
              </w:rPr>
              <w:t>105-108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bookmarkEnd w:id="0"/>
      <w:tr w:rsidR="006D4E59" w:rsidRPr="000F6DCF" w:rsidTr="00D0649E">
        <w:trPr>
          <w:trHeight w:val="417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Задачи и функции органов и служб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1(12-25),</w:t>
            </w:r>
          </w:p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2(28-48)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D0649E">
        <w:trPr>
          <w:trHeight w:val="409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Межгосударственная  система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2(66-68)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Международная и региональная стандартизация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010812">
              <w:rPr>
                <w:i/>
                <w:sz w:val="20"/>
                <w:szCs w:val="20"/>
              </w:rPr>
              <w:t xml:space="preserve"> </w:t>
            </w:r>
            <w:r w:rsidRPr="00402AD9">
              <w:rPr>
                <w:i/>
                <w:sz w:val="20"/>
                <w:szCs w:val="20"/>
              </w:rPr>
              <w:t>25-29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Международные отношения в области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2(68-84)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Направления развития стандартизации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292BDA" w:rsidRDefault="006D4E59" w:rsidP="00292BDA">
            <w:pPr>
              <w:pStyle w:val="aa"/>
              <w:numPr>
                <w:ilvl w:val="0"/>
                <w:numId w:val="4"/>
              </w:numPr>
              <w:spacing w:line="200" w:lineRule="exact"/>
              <w:ind w:left="305" w:hanging="272"/>
              <w:jc w:val="center"/>
              <w:rPr>
                <w:i/>
                <w:sz w:val="20"/>
                <w:szCs w:val="20"/>
              </w:rPr>
            </w:pPr>
            <w:proofErr w:type="gramStart"/>
            <w:r w:rsidRPr="00292BDA">
              <w:rPr>
                <w:i/>
                <w:sz w:val="20"/>
                <w:szCs w:val="20"/>
              </w:rPr>
              <w:t>стр</w:t>
            </w:r>
            <w:proofErr w:type="gramEnd"/>
            <w:r w:rsidRPr="00292BDA">
              <w:rPr>
                <w:i/>
                <w:sz w:val="20"/>
                <w:szCs w:val="20"/>
              </w:rPr>
              <w:t xml:space="preserve"> 38-43, </w:t>
            </w:r>
          </w:p>
          <w:p w:rsidR="006D4E59" w:rsidRPr="00292BDA" w:rsidRDefault="006D4E59" w:rsidP="00292BDA">
            <w:pPr>
              <w:pStyle w:val="aa"/>
              <w:numPr>
                <w:ilvl w:val="0"/>
                <w:numId w:val="4"/>
              </w:numPr>
              <w:spacing w:line="200" w:lineRule="exact"/>
              <w:ind w:left="305" w:hanging="272"/>
              <w:jc w:val="center"/>
              <w:rPr>
                <w:i/>
                <w:sz w:val="20"/>
                <w:szCs w:val="20"/>
              </w:rPr>
            </w:pPr>
            <w:r w:rsidRPr="00292BDA">
              <w:rPr>
                <w:i/>
                <w:sz w:val="20"/>
                <w:szCs w:val="20"/>
              </w:rPr>
              <w:t>(97-107)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D0649E">
        <w:trPr>
          <w:trHeight w:val="461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05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Тенденция повышения роли добровольных стандартов</w:t>
            </w:r>
          </w:p>
        </w:tc>
        <w:tc>
          <w:tcPr>
            <w:tcW w:w="1074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proofErr w:type="gramStart"/>
            <w:r w:rsidRPr="000F6DCF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620A2F" w:rsidTr="00E56BCA">
        <w:trPr>
          <w:trHeight w:val="269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620A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13" w:type="dxa"/>
            <w:gridSpan w:val="21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620A2F">
              <w:rPr>
                <w:b/>
                <w:sz w:val="20"/>
                <w:szCs w:val="20"/>
              </w:rPr>
              <w:t>СТАНДАРТИЗАЦИЯ ОСНОВЫХ  НОРМ  ВЗАИМОЗАМЕНЯЕМОСТИ</w:t>
            </w:r>
          </w:p>
        </w:tc>
      </w:tr>
      <w:tr w:rsidR="006D4E59" w:rsidRPr="000F6DCF" w:rsidTr="00D0649E">
        <w:trPr>
          <w:trHeight w:val="343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E56BCA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Общие понятия основных норм</w:t>
            </w:r>
          </w:p>
          <w:p w:rsidR="006D4E59" w:rsidRPr="00402AD9" w:rsidRDefault="006D4E59" w:rsidP="00E56BCA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взаимозаменяемости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proofErr w:type="gramStart"/>
            <w:r w:rsidRPr="00402AD9">
              <w:rPr>
                <w:i/>
                <w:sz w:val="20"/>
                <w:szCs w:val="20"/>
              </w:rPr>
              <w:t>Стр</w:t>
            </w:r>
            <w:proofErr w:type="gramEnd"/>
            <w:r w:rsidRPr="00402AD9">
              <w:rPr>
                <w:i/>
                <w:sz w:val="20"/>
                <w:szCs w:val="20"/>
              </w:rPr>
              <w:t xml:space="preserve"> 152-157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D0649E">
        <w:trPr>
          <w:trHeight w:val="363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Обеспечение взаимозаменяемости при конструировании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.</w:t>
            </w:r>
            <w:r w:rsidRPr="000F6DCF">
              <w:rPr>
                <w:i/>
                <w:sz w:val="20"/>
                <w:szCs w:val="20"/>
              </w:rPr>
              <w:t>(152-157)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Модель стандартизации основных норм взаимозаменяемости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010812">
              <w:rPr>
                <w:i/>
                <w:sz w:val="20"/>
                <w:szCs w:val="20"/>
              </w:rPr>
              <w:t xml:space="preserve"> </w:t>
            </w:r>
            <w:r w:rsidRPr="00402AD9">
              <w:rPr>
                <w:i/>
                <w:sz w:val="20"/>
                <w:szCs w:val="20"/>
              </w:rPr>
              <w:t>157-165 доделать задачу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trHeight w:val="132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2.1</w:t>
            </w: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</w:pPr>
            <w:r w:rsidRPr="000F6DCF">
              <w:t>Стандартизация точности гладких цилиндрических соединений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EC7BE2" w:rsidRDefault="006D4E59" w:rsidP="00EC7BE2">
            <w:pPr>
              <w:spacing w:line="200" w:lineRule="exact"/>
              <w:ind w:left="-131" w:right="-130"/>
              <w:contextualSpacing/>
              <w:jc w:val="center"/>
              <w:rPr>
                <w:sz w:val="16"/>
                <w:szCs w:val="16"/>
              </w:rPr>
            </w:pPr>
            <w:r w:rsidRPr="00EC7BE2">
              <w:rPr>
                <w:sz w:val="16"/>
                <w:szCs w:val="16"/>
              </w:rPr>
              <w:t>комбинированный.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D0649E">
            <w:pPr>
              <w:spacing w:line="120" w:lineRule="exact"/>
              <w:ind w:left="-102" w:right="-91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Мультимедийный проектор, экран</w:t>
            </w:r>
            <w:r w:rsidRPr="00620A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интерактивная доска,</w:t>
            </w:r>
            <w:r w:rsidRPr="00620A2F">
              <w:rPr>
                <w:sz w:val="16"/>
                <w:szCs w:val="16"/>
              </w:rPr>
              <w:t xml:space="preserve"> НТД, наборы стандартов</w:t>
            </w:r>
            <w:proofErr w:type="gramStart"/>
            <w:r w:rsidRPr="00620A2F">
              <w:rPr>
                <w:sz w:val="16"/>
                <w:szCs w:val="16"/>
              </w:rPr>
              <w:t xml:space="preserve">., </w:t>
            </w:r>
            <w:proofErr w:type="gramEnd"/>
            <w:r w:rsidRPr="00620A2F">
              <w:rPr>
                <w:sz w:val="16"/>
                <w:szCs w:val="16"/>
              </w:rPr>
              <w:t>узлы, агрегаты</w:t>
            </w: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B53955" w:rsidRDefault="006D4E59" w:rsidP="00D0649E">
            <w:pPr>
              <w:spacing w:line="180" w:lineRule="exact"/>
              <w:contextualSpacing/>
              <w:jc w:val="center"/>
              <w:rPr>
                <w:sz w:val="18"/>
                <w:szCs w:val="18"/>
              </w:rPr>
            </w:pPr>
            <w:r w:rsidRPr="00B53955">
              <w:rPr>
                <w:sz w:val="18"/>
                <w:szCs w:val="18"/>
              </w:rPr>
              <w:t>Стр165-176, определить годность деталей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0F6DCF" w:rsidTr="00E56BCA">
        <w:trPr>
          <w:trHeight w:val="344"/>
        </w:trPr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Стандартизация точности ГЦС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Моделирование функциональных структур объектов взаимозаменяемости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431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E56BCA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Посадки в «системе вала и в системе отверстия»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b/>
                <w:i/>
              </w:rPr>
              <w:t>ПЗ №1</w:t>
            </w:r>
            <w:r w:rsidRPr="00402AD9">
              <w:rPr>
                <w:i/>
              </w:rPr>
              <w:t xml:space="preserve">  Построение схемы поля допуска детали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b/>
                <w:i/>
              </w:rPr>
              <w:t>ПЗ №2</w:t>
            </w:r>
            <w:r w:rsidRPr="00402AD9">
              <w:rPr>
                <w:i/>
              </w:rPr>
              <w:t xml:space="preserve">  Определение годности деталей с указанными действительными размерами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</w:tcPr>
          <w:p w:rsidR="006D4E59" w:rsidRPr="00402AD9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b/>
                <w:i/>
              </w:rPr>
              <w:t>ПЗ №3</w:t>
            </w:r>
            <w:r w:rsidRPr="00402AD9">
              <w:rPr>
                <w:i/>
              </w:rPr>
              <w:t xml:space="preserve"> Определение второго «не основного» отклонения по условному обозначению деталей 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402AD9">
              <w:rPr>
                <w:i/>
              </w:rPr>
              <w:t>-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ind w:left="-100" w:right="-88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820CC1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i/>
                <w:color w:val="C00000"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</w:tcPr>
          <w:p w:rsidR="006D4E59" w:rsidRPr="00820CC1" w:rsidRDefault="006D4E59" w:rsidP="00620A2F">
            <w:pPr>
              <w:spacing w:line="200" w:lineRule="exact"/>
              <w:contextualSpacing/>
              <w:rPr>
                <w:color w:val="C00000"/>
              </w:rPr>
            </w:pPr>
            <w:r w:rsidRPr="00820CC1">
              <w:rPr>
                <w:b/>
                <w:color w:val="C00000"/>
              </w:rPr>
              <w:t>ПЗ №4</w:t>
            </w:r>
            <w:r w:rsidRPr="00820CC1">
              <w:rPr>
                <w:color w:val="C00000"/>
              </w:rPr>
              <w:t xml:space="preserve">  Построение схемы полей допусков сопряжённых деталей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3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EC7BE2" w:rsidRDefault="006D4E59" w:rsidP="000701B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 xml:space="preserve">Практическая </w:t>
            </w:r>
          </w:p>
          <w:p w:rsidR="006D4E59" w:rsidRPr="00EC7BE2" w:rsidRDefault="006D4E59" w:rsidP="000701B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>работа 3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ind w:left="-100" w:right="-88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ИТК, инструменты, детали, таблицы,</w:t>
            </w: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Оформление отчета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</w:tr>
      <w:tr w:rsidR="006D4E59" w:rsidRPr="00820CC1" w:rsidTr="006D4E59">
        <w:tc>
          <w:tcPr>
            <w:tcW w:w="700" w:type="dxa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i/>
                <w:color w:val="C00000"/>
              </w:rPr>
            </w:pPr>
          </w:p>
        </w:tc>
        <w:tc>
          <w:tcPr>
            <w:tcW w:w="4311" w:type="dxa"/>
            <w:gridSpan w:val="4"/>
            <w:shd w:val="clear" w:color="auto" w:fill="FFFFFF" w:themeFill="background1"/>
          </w:tcPr>
          <w:p w:rsidR="006D4E59" w:rsidRPr="00820CC1" w:rsidRDefault="006D4E59" w:rsidP="00620A2F">
            <w:pPr>
              <w:spacing w:line="200" w:lineRule="exact"/>
              <w:contextualSpacing/>
              <w:rPr>
                <w:color w:val="C00000"/>
              </w:rPr>
            </w:pPr>
            <w:r w:rsidRPr="00820CC1">
              <w:rPr>
                <w:b/>
                <w:color w:val="C00000"/>
              </w:rPr>
              <w:t>ПЗ №5</w:t>
            </w:r>
            <w:r w:rsidRPr="00820CC1">
              <w:rPr>
                <w:color w:val="C00000"/>
              </w:rPr>
              <w:t xml:space="preserve"> Определение параметров сопряжения по условному обозначению на чертеже </w:t>
            </w:r>
          </w:p>
        </w:tc>
        <w:tc>
          <w:tcPr>
            <w:tcW w:w="1068" w:type="dxa"/>
            <w:gridSpan w:val="2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4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:rsidR="006D4E59" w:rsidRPr="00EC7BE2" w:rsidRDefault="006D4E59" w:rsidP="000701B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 xml:space="preserve">Практическая </w:t>
            </w:r>
          </w:p>
          <w:p w:rsidR="006D4E59" w:rsidRPr="00EC7BE2" w:rsidRDefault="006D4E59" w:rsidP="000701B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>работа 4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ind w:left="-100" w:right="-88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ИТК, инструменты, детали, таблицы,</w:t>
            </w:r>
          </w:p>
        </w:tc>
        <w:tc>
          <w:tcPr>
            <w:tcW w:w="183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Оформление отчета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2.</w:t>
            </w:r>
            <w:r>
              <w:t>2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</w:pPr>
            <w:r w:rsidRPr="000F6DCF">
              <w:t>Анализ и расчёт размерных цепей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5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EC7BE2" w:rsidRDefault="006D4E59" w:rsidP="000701B2">
            <w:pPr>
              <w:spacing w:line="200" w:lineRule="exact"/>
              <w:ind w:left="-131" w:right="-130"/>
              <w:contextualSpacing/>
              <w:jc w:val="center"/>
              <w:rPr>
                <w:sz w:val="16"/>
                <w:szCs w:val="16"/>
              </w:rPr>
            </w:pPr>
            <w:r w:rsidRPr="00EC7BE2">
              <w:rPr>
                <w:sz w:val="16"/>
                <w:szCs w:val="16"/>
              </w:rPr>
              <w:t>комбинированный.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292BDA" w:rsidRDefault="006D4E59" w:rsidP="005A52E2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292BDA">
              <w:rPr>
                <w:sz w:val="16"/>
                <w:szCs w:val="16"/>
              </w:rPr>
              <w:t>Мультимедийный проектор, экран, интерактивная доска,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0F6D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6DCF">
              <w:rPr>
                <w:sz w:val="20"/>
                <w:szCs w:val="20"/>
              </w:rPr>
              <w:t>(165-176),</w:t>
            </w:r>
          </w:p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>
              <w:t>2.3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</w:pPr>
            <w:r w:rsidRPr="000F6DCF">
              <w:t>Решение обратных задач по расчёту размерных цепей методом «максимум-минимум»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6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EC7BE2" w:rsidRDefault="006D4E59" w:rsidP="000701B2">
            <w:pPr>
              <w:spacing w:line="200" w:lineRule="exact"/>
              <w:ind w:left="-131" w:right="-130"/>
              <w:contextualSpacing/>
              <w:jc w:val="center"/>
              <w:rPr>
                <w:sz w:val="16"/>
                <w:szCs w:val="16"/>
              </w:rPr>
            </w:pPr>
            <w:r w:rsidRPr="00EC7BE2">
              <w:rPr>
                <w:sz w:val="16"/>
                <w:szCs w:val="16"/>
              </w:rPr>
              <w:t>комбинированный.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5A52E2" w:rsidRDefault="006D4E59" w:rsidP="00620A2F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5A52E2">
              <w:rPr>
                <w:sz w:val="16"/>
                <w:szCs w:val="16"/>
              </w:rPr>
              <w:t>детали, агрегаты, методические указания, ИТК, узлы, НТД, чертежи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Дорешать задачи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>
              <w:t>2.4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</w:pPr>
            <w:r w:rsidRPr="000F6DCF">
              <w:t>Решение прямых задач по расчёту размерных цепей методом «максимум-минимум»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</w:pPr>
            <w:r w:rsidRPr="000F6DCF">
              <w:t>7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EC7BE2" w:rsidRDefault="006D4E59" w:rsidP="000701B2">
            <w:pPr>
              <w:spacing w:line="200" w:lineRule="exact"/>
              <w:ind w:left="-131" w:right="-130"/>
              <w:contextualSpacing/>
              <w:jc w:val="center"/>
              <w:rPr>
                <w:sz w:val="16"/>
                <w:szCs w:val="16"/>
              </w:rPr>
            </w:pPr>
            <w:r w:rsidRPr="00EC7BE2">
              <w:rPr>
                <w:sz w:val="16"/>
                <w:szCs w:val="16"/>
              </w:rPr>
              <w:t>комбинированный.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sz w:val="12"/>
                <w:szCs w:val="12"/>
              </w:rPr>
            </w:pPr>
            <w:r w:rsidRPr="00292BDA">
              <w:rPr>
                <w:sz w:val="16"/>
                <w:szCs w:val="16"/>
              </w:rPr>
              <w:t>Мультимедийный проектор, экран, интерактивная доска,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0F6DCF">
              <w:rPr>
                <w:i/>
                <w:sz w:val="20"/>
                <w:szCs w:val="20"/>
              </w:rPr>
              <w:t>Дорешать задачи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rPr>
                <w:color w:val="C00000"/>
              </w:rPr>
            </w:pPr>
            <w:r w:rsidRPr="00820CC1">
              <w:rPr>
                <w:b/>
                <w:color w:val="C00000"/>
              </w:rPr>
              <w:t>ПЗ №6</w:t>
            </w:r>
            <w:r w:rsidRPr="00820CC1">
              <w:rPr>
                <w:color w:val="C00000"/>
              </w:rPr>
              <w:t xml:space="preserve"> Расчёт размерных цепей методом «максимум-минимум»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8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EC7BE2" w:rsidRDefault="006D4E59" w:rsidP="00EC7BE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 xml:space="preserve">Практическая </w:t>
            </w:r>
          </w:p>
          <w:p w:rsidR="006D4E59" w:rsidRPr="00EC7BE2" w:rsidRDefault="006D4E59" w:rsidP="00EC7BE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>работа 3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color w:val="C00000"/>
                <w:sz w:val="12"/>
                <w:szCs w:val="12"/>
              </w:rPr>
            </w:pPr>
            <w:r w:rsidRPr="00620A2F">
              <w:rPr>
                <w:color w:val="C00000"/>
                <w:sz w:val="12"/>
                <w:szCs w:val="12"/>
              </w:rPr>
              <w:t>детали, агрегаты, методические указания, ИТК, узлы, НТД, чертежи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Оформление отчета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Default="006D4E59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rPr>
                <w:color w:val="C00000"/>
              </w:rPr>
            </w:pPr>
            <w:r w:rsidRPr="00820CC1">
              <w:rPr>
                <w:b/>
                <w:color w:val="C00000"/>
              </w:rPr>
              <w:t>ПЗ №7</w:t>
            </w:r>
            <w:r w:rsidRPr="00820CC1">
              <w:rPr>
                <w:color w:val="C00000"/>
              </w:rPr>
              <w:t xml:space="preserve"> Расчёт размерных цепей методом «максимум-минимум»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820CC1" w:rsidRDefault="006D4E59" w:rsidP="00620A2F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820CC1">
              <w:rPr>
                <w:color w:val="C00000"/>
              </w:rPr>
              <w:t>9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EC7BE2" w:rsidRDefault="006D4E59" w:rsidP="00EC7BE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 xml:space="preserve">Практическая </w:t>
            </w:r>
          </w:p>
          <w:p w:rsidR="006D4E59" w:rsidRPr="00EC7BE2" w:rsidRDefault="006D4E59" w:rsidP="00EC7BE2">
            <w:pPr>
              <w:spacing w:line="120" w:lineRule="exact"/>
              <w:ind w:left="-130" w:right="-130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EC7BE2">
              <w:rPr>
                <w:color w:val="C00000"/>
                <w:sz w:val="16"/>
                <w:szCs w:val="16"/>
              </w:rPr>
              <w:t>работа 4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color w:val="C00000"/>
                <w:sz w:val="12"/>
                <w:szCs w:val="12"/>
              </w:rPr>
            </w:pPr>
            <w:r w:rsidRPr="00620A2F">
              <w:rPr>
                <w:color w:val="C00000"/>
                <w:sz w:val="12"/>
                <w:szCs w:val="12"/>
              </w:rPr>
              <w:t>детали, агрегаты, методические указания, ИТК, узлы, НТД, чертежи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20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620A2F">
              <w:rPr>
                <w:color w:val="C00000"/>
                <w:sz w:val="16"/>
                <w:szCs w:val="16"/>
              </w:rPr>
              <w:t>Оформление отчета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E59" w:rsidRPr="00762CDA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762CDA">
              <w:rPr>
                <w:i/>
              </w:rPr>
              <w:t>Расчёт размерных цепей методом «максимум-минимум»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762CDA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  <w:r w:rsidRPr="00762CDA">
              <w:rPr>
                <w:i/>
                <w:sz w:val="20"/>
                <w:szCs w:val="20"/>
              </w:rPr>
              <w:t>Решить задачу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762CDA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762CDA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762CDA">
              <w:rPr>
                <w:i/>
              </w:rPr>
              <w:t>Определение посадок и расчёт параметров соединений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762CDA" w:rsidRDefault="006D4E59" w:rsidP="00EC7BE2">
            <w:pPr>
              <w:spacing w:line="200" w:lineRule="exact"/>
              <w:ind w:right="113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762CDA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proofErr w:type="gramStart"/>
            <w:r w:rsidRPr="00762CDA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762CDA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762CDA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Моделирование фланцевых соединений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762CDA" w:rsidRDefault="005A2014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62CDA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762CDA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proofErr w:type="gramStart"/>
            <w:r w:rsidRPr="00762CDA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762CDA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762CDA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EC7BE2" w:rsidTr="006D4E59">
        <w:trPr>
          <w:trHeight w:val="197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EC7BE2" w:rsidRDefault="006D4E59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EC7B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7" w:type="dxa"/>
            <w:gridSpan w:val="19"/>
            <w:shd w:val="clear" w:color="auto" w:fill="FFFFFF" w:themeFill="background1"/>
            <w:vAlign w:val="center"/>
          </w:tcPr>
          <w:p w:rsidR="006D4E59" w:rsidRPr="00EC7BE2" w:rsidRDefault="006D4E59" w:rsidP="00620A2F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EC7BE2">
              <w:rPr>
                <w:b/>
                <w:sz w:val="20"/>
                <w:szCs w:val="20"/>
              </w:rPr>
              <w:t>МЕТРОЛОГИЯ</w:t>
            </w:r>
          </w:p>
        </w:tc>
      </w:tr>
      <w:tr w:rsidR="006D4E59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 w:rsidRPr="002924DA">
              <w:t>3.1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</w:pPr>
            <w:r w:rsidRPr="002924DA">
              <w:t xml:space="preserve">Метрология как деятельность. </w:t>
            </w:r>
          </w:p>
          <w:p w:rsidR="006D4E59" w:rsidRPr="002924DA" w:rsidRDefault="006D4E59" w:rsidP="00620A2F">
            <w:pPr>
              <w:spacing w:line="200" w:lineRule="exact"/>
              <w:contextualSpacing/>
            </w:pPr>
            <w:r w:rsidRPr="002924DA">
              <w:t>Общие сведения, термины и</w:t>
            </w:r>
          </w:p>
          <w:p w:rsidR="006D4E59" w:rsidRPr="002924DA" w:rsidRDefault="006D4E59" w:rsidP="00620A2F">
            <w:pPr>
              <w:spacing w:line="200" w:lineRule="exact"/>
              <w:contextualSpacing/>
            </w:pPr>
            <w:r w:rsidRPr="002924DA">
              <w:t>определения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2924DA" w:rsidRDefault="006D4E59" w:rsidP="00C9622F">
            <w:pPr>
              <w:spacing w:line="200" w:lineRule="exact"/>
              <w:contextualSpacing/>
              <w:jc w:val="center"/>
            </w:pPr>
            <w:r>
              <w:t>10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010812" w:rsidRDefault="006D4E59" w:rsidP="00F83560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010812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292BDA" w:rsidRDefault="006D4E59" w:rsidP="00F83560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292BDA">
              <w:rPr>
                <w:sz w:val="16"/>
                <w:szCs w:val="16"/>
              </w:rPr>
              <w:t>Мультимедийный проектор, экран, интерактивная доска,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6D4E59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  <w:p w:rsidR="006D4E59" w:rsidRPr="006D4E59" w:rsidRDefault="006D4E59" w:rsidP="00620A2F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6D4E59">
              <w:rPr>
                <w:i/>
                <w:sz w:val="20"/>
                <w:szCs w:val="20"/>
              </w:rPr>
              <w:t>2. стр</w:t>
            </w:r>
            <w:r w:rsidRPr="006D4E59">
              <w:rPr>
                <w:sz w:val="20"/>
                <w:szCs w:val="20"/>
              </w:rPr>
              <w:t>. 177-181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ind w:left="-108" w:right="-10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6D4E59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Роль измерений и значение метрологии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402AD9" w:rsidRDefault="005A2014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010812">
              <w:rPr>
                <w:i/>
                <w:sz w:val="20"/>
                <w:szCs w:val="20"/>
              </w:rPr>
              <w:t xml:space="preserve"> </w:t>
            </w:r>
            <w:r w:rsidRPr="0079423F">
              <w:rPr>
                <w:i/>
                <w:sz w:val="20"/>
                <w:szCs w:val="20"/>
              </w:rPr>
              <w:t>181-183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Автоматизация процессов измерения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proofErr w:type="gramStart"/>
            <w:r w:rsidRPr="000F6DCF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Принципы выбора средств измерения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proofErr w:type="gramStart"/>
            <w:r w:rsidRPr="000F6DCF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Сертификация средств измерения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6D4E59" w:rsidRPr="00402AD9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proofErr w:type="gramStart"/>
            <w:r w:rsidRPr="000F6DCF">
              <w:rPr>
                <w:i/>
                <w:sz w:val="20"/>
                <w:szCs w:val="20"/>
              </w:rPr>
              <w:t>стр</w:t>
            </w:r>
            <w:proofErr w:type="gramEnd"/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Государственная система обеспечения единства измерений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proofErr w:type="gramStart"/>
            <w:r>
              <w:rPr>
                <w:i/>
                <w:sz w:val="20"/>
                <w:szCs w:val="20"/>
              </w:rPr>
              <w:t>с</w:t>
            </w:r>
            <w:r w:rsidRPr="00010812">
              <w:rPr>
                <w:i/>
                <w:sz w:val="20"/>
                <w:szCs w:val="20"/>
              </w:rPr>
              <w:t>тр</w:t>
            </w:r>
            <w:proofErr w:type="gramEnd"/>
            <w:r w:rsidRPr="0079423F">
              <w:rPr>
                <w:i/>
                <w:sz w:val="20"/>
                <w:szCs w:val="20"/>
              </w:rPr>
              <w:t xml:space="preserve"> 245-265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Международные метрологические организации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2(152-165)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Государственный метрологический надзор и контроль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 xml:space="preserve">2(152-165), 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Калибровка средств измерений. Ответственность за нарушение метрологических правил.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2(165-171),</w:t>
            </w:r>
          </w:p>
          <w:p w:rsidR="00762CDA" w:rsidRPr="00620A2F" w:rsidRDefault="00762CDA" w:rsidP="00D07E52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(171-177)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D07E52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>ПЗ №8</w:t>
            </w:r>
            <w:r w:rsidRPr="00145733">
              <w:t xml:space="preserve"> Эксплуатация штангенинструмента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>ПЗ №9</w:t>
            </w:r>
            <w:r w:rsidRPr="00145733">
              <w:t xml:space="preserve"> Эксплуатация микрометрического инструмента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>ПЗ №10</w:t>
            </w:r>
            <w:r w:rsidRPr="00145733">
              <w:t xml:space="preserve"> Настройка индикаторного нутромера для измерений отверстий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>ПЗ №11</w:t>
            </w:r>
            <w:r w:rsidRPr="00145733">
              <w:t xml:space="preserve"> Составление блока концевых мер для настройки калибра-скобы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>ПЗ №12</w:t>
            </w:r>
            <w:r w:rsidRPr="00145733">
              <w:t xml:space="preserve"> Выбор средств измерений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79423F" w:rsidRDefault="00762CDA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 xml:space="preserve">ПЗ №13 </w:t>
            </w:r>
            <w:r w:rsidRPr="00145733">
              <w:t xml:space="preserve">Измерение элементов деталей </w:t>
            </w:r>
            <w:r w:rsidRPr="00145733">
              <w:lastRenderedPageBreak/>
              <w:t>микрометрическим инструментом</w:t>
            </w:r>
            <w:r w:rsidRPr="00145733">
              <w:rPr>
                <w:b/>
              </w:rPr>
              <w:t xml:space="preserve"> </w:t>
            </w:r>
            <w:r w:rsidRPr="00145733">
              <w:t xml:space="preserve"> 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lastRenderedPageBreak/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</w:tcPr>
          <w:p w:rsidR="00762CDA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 xml:space="preserve">ПЗ №14  </w:t>
            </w:r>
            <w:r w:rsidRPr="00145733">
              <w:t xml:space="preserve"> Измерение цилиндра двигателя с использованием индикаторного </w:t>
            </w:r>
          </w:p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t>нутромера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 xml:space="preserve">ПЗ №15 </w:t>
            </w:r>
            <w:r w:rsidRPr="00145733">
              <w:t>Определение отклонений от круглости элементов деталей</w:t>
            </w:r>
            <w:r w:rsidRPr="00145733">
              <w:rPr>
                <w:b/>
              </w:rPr>
              <w:t xml:space="preserve">  </w:t>
            </w:r>
            <w:r w:rsidRPr="00145733">
              <w:t xml:space="preserve"> 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 xml:space="preserve">ПЗ №16  </w:t>
            </w:r>
            <w:r w:rsidRPr="00145733">
              <w:t>Контроль параметров деталей и узлов с помощью набора универсальных щупов.</w:t>
            </w:r>
            <w:r w:rsidRPr="00145733">
              <w:rPr>
                <w:b/>
              </w:rPr>
              <w:t xml:space="preserve"> </w:t>
            </w:r>
            <w:r w:rsidRPr="00145733">
              <w:t xml:space="preserve"> 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762CDA" w:rsidRPr="0079423F" w:rsidTr="006D4E59"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D07E52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</w:tcPr>
          <w:p w:rsidR="00762CDA" w:rsidRPr="00145733" w:rsidRDefault="00762CDA" w:rsidP="00620A2F">
            <w:pPr>
              <w:spacing w:line="200" w:lineRule="exact"/>
              <w:contextualSpacing/>
            </w:pPr>
            <w:r w:rsidRPr="00145733">
              <w:rPr>
                <w:b/>
              </w:rPr>
              <w:t xml:space="preserve">ПЗ №17 </w:t>
            </w:r>
            <w:r w:rsidRPr="00145733">
              <w:t>Определение компрессии в цилиндрах двигателя</w:t>
            </w:r>
            <w:r w:rsidRPr="00145733">
              <w:rPr>
                <w:b/>
              </w:rPr>
              <w:t xml:space="preserve">  </w:t>
            </w:r>
            <w:r w:rsidRPr="00145733">
              <w:t xml:space="preserve"> </w:t>
            </w:r>
          </w:p>
        </w:tc>
        <w:tc>
          <w:tcPr>
            <w:tcW w:w="1103" w:type="dxa"/>
            <w:gridSpan w:val="3"/>
            <w:shd w:val="clear" w:color="auto" w:fill="FFFFFF" w:themeFill="background1"/>
            <w:vAlign w:val="center"/>
          </w:tcPr>
          <w:p w:rsidR="00762CDA" w:rsidRPr="00402AD9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762CDA" w:rsidRPr="00F83560" w:rsidRDefault="00762CDA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62CDA" w:rsidRPr="000F6DCF" w:rsidRDefault="00762CDA" w:rsidP="00620A2F">
            <w:pPr>
              <w:spacing w:line="200" w:lineRule="exact"/>
              <w:contextualSpacing/>
              <w:jc w:val="center"/>
            </w:pP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762CDA" w:rsidRPr="00620A2F" w:rsidRDefault="00762CDA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EC7BE2" w:rsidTr="006D4E59">
        <w:trPr>
          <w:gridAfter w:val="1"/>
          <w:wAfter w:w="9" w:type="dxa"/>
          <w:trHeight w:val="315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EC7BE2" w:rsidRDefault="006D4E59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EC7B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78" w:type="dxa"/>
            <w:gridSpan w:val="18"/>
            <w:shd w:val="clear" w:color="auto" w:fill="FFFFFF" w:themeFill="background1"/>
            <w:vAlign w:val="center"/>
          </w:tcPr>
          <w:p w:rsidR="006D4E59" w:rsidRPr="00EC7BE2" w:rsidRDefault="006D4E59" w:rsidP="00620A2F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EC7BE2">
              <w:rPr>
                <w:b/>
                <w:sz w:val="20"/>
                <w:szCs w:val="20"/>
              </w:rPr>
              <w:t>СЕРТИФИКАЦИЯ</w:t>
            </w:r>
          </w:p>
        </w:tc>
      </w:tr>
      <w:tr w:rsidR="006D4E59" w:rsidRPr="0079423F" w:rsidTr="006D4E59">
        <w:trPr>
          <w:gridAfter w:val="1"/>
          <w:wAfter w:w="9" w:type="dxa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История сертификации. Основные понятия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1(361-364),</w:t>
            </w:r>
          </w:p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2(177-181)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2924DA" w:rsidTr="006D4E59">
        <w:trPr>
          <w:gridAfter w:val="1"/>
          <w:wAfter w:w="9" w:type="dxa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>
              <w:t>4.1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</w:pPr>
            <w:r w:rsidRPr="002924DA">
              <w:t>Цепи и принципы сертификации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 w:rsidRPr="002924DA"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>
              <w:t>11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3751D1" w:rsidRDefault="006D4E59" w:rsidP="003751D1">
            <w:pPr>
              <w:spacing w:line="160" w:lineRule="exact"/>
              <w:contextualSpacing/>
              <w:jc w:val="center"/>
              <w:rPr>
                <w:sz w:val="16"/>
                <w:szCs w:val="16"/>
              </w:rPr>
            </w:pPr>
            <w:r w:rsidRPr="003751D1">
              <w:rPr>
                <w:sz w:val="16"/>
                <w:szCs w:val="16"/>
              </w:rPr>
              <w:t>Сообщение новых знаний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292BDA" w:rsidRDefault="006D4E59" w:rsidP="00F83560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292BDA">
              <w:rPr>
                <w:sz w:val="16"/>
                <w:szCs w:val="16"/>
              </w:rPr>
              <w:t>Мультимедийный проектор, экран, интерактивная доска,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20A2F">
              <w:rPr>
                <w:sz w:val="16"/>
                <w:szCs w:val="16"/>
              </w:rPr>
              <w:t>1(361-364),</w:t>
            </w:r>
          </w:p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20A2F">
              <w:rPr>
                <w:sz w:val="16"/>
                <w:szCs w:val="16"/>
              </w:rPr>
              <w:t>2()181-182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ind w:left="-108" w:right="-10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6D4E59" w:rsidRPr="002924DA" w:rsidTr="006D4E59">
        <w:trPr>
          <w:gridAfter w:val="1"/>
          <w:wAfter w:w="9" w:type="dxa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 w:rsidRPr="002924DA">
              <w:t>4.2.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</w:pPr>
            <w:r w:rsidRPr="002924DA">
              <w:t>Обязательная и добровольная сертификация</w:t>
            </w:r>
            <w:r>
              <w:t>. Итоговое занятие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contextualSpacing/>
              <w:jc w:val="center"/>
            </w:pPr>
            <w:r w:rsidRPr="002924DA"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2924DA" w:rsidRDefault="006D4E59" w:rsidP="003751D1">
            <w:pPr>
              <w:spacing w:line="200" w:lineRule="exact"/>
              <w:contextualSpacing/>
              <w:jc w:val="center"/>
            </w:pPr>
            <w:r>
              <w:t>12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3751D1" w:rsidRDefault="006D4E59" w:rsidP="003751D1">
            <w:pPr>
              <w:spacing w:line="160" w:lineRule="exact"/>
              <w:contextualSpacing/>
              <w:jc w:val="center"/>
              <w:rPr>
                <w:sz w:val="16"/>
                <w:szCs w:val="16"/>
              </w:rPr>
            </w:pPr>
            <w:r w:rsidRPr="003751D1">
              <w:rPr>
                <w:sz w:val="16"/>
                <w:szCs w:val="16"/>
              </w:rPr>
              <w:t>Сообщение новых знаний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6D4E59" w:rsidRDefault="006D4E59" w:rsidP="00D0649E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D4E59">
              <w:rPr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292BDA" w:rsidRDefault="006D4E59" w:rsidP="00F83560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292BDA">
              <w:rPr>
                <w:sz w:val="16"/>
                <w:szCs w:val="16"/>
              </w:rPr>
              <w:t>Мультимедийный проектор, экран, интерактивная доска,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20A2F">
              <w:rPr>
                <w:sz w:val="16"/>
                <w:szCs w:val="16"/>
              </w:rPr>
              <w:t>1(367-381),</w:t>
            </w:r>
          </w:p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sz w:val="16"/>
                <w:szCs w:val="16"/>
              </w:rPr>
            </w:pPr>
            <w:r w:rsidRPr="00620A2F">
              <w:rPr>
                <w:sz w:val="16"/>
                <w:szCs w:val="16"/>
              </w:rPr>
              <w:t>2(182-193)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2924DA" w:rsidRDefault="006D4E59" w:rsidP="00620A2F">
            <w:pPr>
              <w:spacing w:line="200" w:lineRule="exact"/>
              <w:ind w:left="-108" w:right="-10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6D4E59" w:rsidRPr="0079423F" w:rsidTr="006D4E59">
        <w:trPr>
          <w:gridAfter w:val="1"/>
          <w:wAfter w:w="9" w:type="dxa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 xml:space="preserve">Правила и документы по проведению работ по сертификации. 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2(193-198)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gridAfter w:val="1"/>
          <w:wAfter w:w="9" w:type="dxa"/>
        </w:trPr>
        <w:tc>
          <w:tcPr>
            <w:tcW w:w="72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16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Особенности сертификации продукции, работ и услуг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2(198-230)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gridAfter w:val="1"/>
          <w:wAfter w:w="9" w:type="dxa"/>
        </w:trPr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Правовые основы сертификации в РФ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gridAfter w:val="1"/>
          <w:wAfter w:w="9" w:type="dxa"/>
        </w:trPr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Международная сертификация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79423F" w:rsidTr="006D4E59">
        <w:trPr>
          <w:gridAfter w:val="1"/>
          <w:wAfter w:w="9" w:type="dxa"/>
        </w:trPr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D4E59" w:rsidRPr="0079423F" w:rsidRDefault="006D4E59" w:rsidP="00762CDA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 xml:space="preserve">Сертификация систем качества (ССК). 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79423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2(230-236), (236-250)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gridAfter w:val="1"/>
          <w:wAfter w:w="9" w:type="dxa"/>
        </w:trPr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Ответственность за нарушение правил сертификации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79423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  <w:r w:rsidRPr="000F6DCF">
              <w:rPr>
                <w:i/>
              </w:rPr>
              <w:t>-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F83560" w:rsidRDefault="006D4E59" w:rsidP="00D0649E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F83560">
              <w:rPr>
                <w:i/>
                <w:sz w:val="16"/>
                <w:szCs w:val="16"/>
              </w:rPr>
              <w:t xml:space="preserve">математика,  история,  материаловедение, менеджмент, экономика отрасли, ОБЖ, 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20" w:lineRule="exact"/>
              <w:contextualSpacing/>
              <w:jc w:val="center"/>
              <w:rPr>
                <w:i/>
                <w:sz w:val="16"/>
                <w:szCs w:val="16"/>
              </w:rPr>
            </w:pPr>
            <w:r w:rsidRPr="00620A2F">
              <w:rPr>
                <w:i/>
                <w:sz w:val="16"/>
                <w:szCs w:val="16"/>
              </w:rPr>
              <w:t>2(236-250)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620A2F" w:rsidRDefault="006D4E59" w:rsidP="00620A2F">
            <w:pPr>
              <w:spacing w:line="100" w:lineRule="exact"/>
              <w:ind w:left="-108" w:right="-102"/>
              <w:contextualSpacing/>
              <w:jc w:val="center"/>
              <w:rPr>
                <w:i/>
                <w:sz w:val="12"/>
                <w:szCs w:val="12"/>
              </w:rPr>
            </w:pPr>
            <w:r w:rsidRPr="00620A2F">
              <w:rPr>
                <w:i/>
                <w:sz w:val="12"/>
                <w:szCs w:val="12"/>
              </w:rPr>
              <w:t>Самостоятельная работа студентов</w:t>
            </w:r>
          </w:p>
        </w:tc>
      </w:tr>
      <w:tr w:rsidR="006D4E59" w:rsidRPr="000F6DCF" w:rsidTr="006D4E59">
        <w:trPr>
          <w:gridAfter w:val="1"/>
          <w:wAfter w:w="9" w:type="dxa"/>
        </w:trPr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D4E59" w:rsidRPr="009B1F91" w:rsidRDefault="006D4E59" w:rsidP="00620A2F">
            <w:pPr>
              <w:spacing w:line="200" w:lineRule="exact"/>
              <w:contextualSpacing/>
              <w:jc w:val="right"/>
              <w:rPr>
                <w:b/>
              </w:rPr>
            </w:pPr>
            <w:r w:rsidRPr="009B1F91">
              <w:rPr>
                <w:b/>
              </w:rPr>
              <w:t>Всего</w:t>
            </w:r>
          </w:p>
        </w:tc>
        <w:tc>
          <w:tcPr>
            <w:tcW w:w="1082" w:type="dxa"/>
            <w:gridSpan w:val="2"/>
            <w:shd w:val="clear" w:color="auto" w:fill="FFFFFF" w:themeFill="background1"/>
            <w:vAlign w:val="center"/>
          </w:tcPr>
          <w:p w:rsidR="006D4E59" w:rsidRPr="009B1F91" w:rsidRDefault="006D4E59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 w:rsidRPr="009B1F91">
              <w:rPr>
                <w:b/>
              </w:rPr>
              <w:t>90</w:t>
            </w:r>
          </w:p>
        </w:tc>
        <w:tc>
          <w:tcPr>
            <w:tcW w:w="1081" w:type="dxa"/>
            <w:gridSpan w:val="4"/>
            <w:shd w:val="clear" w:color="auto" w:fill="FFFFFF" w:themeFill="background1"/>
            <w:vAlign w:val="center"/>
          </w:tcPr>
          <w:p w:rsidR="006D4E59" w:rsidRPr="009B1F91" w:rsidRDefault="006D4E59" w:rsidP="00620A2F">
            <w:pPr>
              <w:spacing w:line="20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0" w:type="dxa"/>
            <w:gridSpan w:val="2"/>
            <w:shd w:val="clear" w:color="auto" w:fill="FFFFFF" w:themeFill="background1"/>
            <w:vAlign w:val="center"/>
          </w:tcPr>
          <w:p w:rsidR="006D4E59" w:rsidRPr="009B1F91" w:rsidRDefault="006D4E59" w:rsidP="00620A2F">
            <w:pPr>
              <w:spacing w:line="200" w:lineRule="exact"/>
              <w:contextualSpacing/>
              <w:jc w:val="center"/>
              <w:rPr>
                <w:b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6D4E59" w:rsidRPr="000F6DCF" w:rsidRDefault="006D4E59" w:rsidP="00620A2F">
            <w:pPr>
              <w:spacing w:line="200" w:lineRule="exact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:rsidR="006D4E59" w:rsidRPr="00172E59" w:rsidRDefault="006D4E59" w:rsidP="00620A2F">
            <w:pPr>
              <w:spacing w:line="200" w:lineRule="exact"/>
              <w:ind w:left="-108" w:right="-104"/>
              <w:contextualSpacing/>
              <w:jc w:val="center"/>
              <w:rPr>
                <w:i/>
                <w:sz w:val="16"/>
                <w:szCs w:val="16"/>
              </w:rPr>
            </w:pPr>
          </w:p>
        </w:tc>
      </w:tr>
      <w:tr w:rsidR="006D4E59" w:rsidRPr="00EC7BE2" w:rsidTr="006D4E59">
        <w:trPr>
          <w:gridAfter w:val="1"/>
          <w:wAfter w:w="9" w:type="dxa"/>
        </w:trPr>
        <w:tc>
          <w:tcPr>
            <w:tcW w:w="16204" w:type="dxa"/>
            <w:gridSpan w:val="21"/>
            <w:shd w:val="clear" w:color="auto" w:fill="FFFFFF" w:themeFill="background1"/>
            <w:vAlign w:val="center"/>
          </w:tcPr>
          <w:p w:rsidR="006D4E59" w:rsidRPr="00EC7BE2" w:rsidRDefault="006D4E59" w:rsidP="00620A2F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EC7BE2">
              <w:rPr>
                <w:b/>
                <w:sz w:val="20"/>
                <w:szCs w:val="20"/>
              </w:rPr>
              <w:t xml:space="preserve">Итоговый контроль – </w:t>
            </w:r>
            <w:r w:rsidRPr="00EC7BE2">
              <w:rPr>
                <w:sz w:val="20"/>
                <w:szCs w:val="20"/>
              </w:rPr>
              <w:t xml:space="preserve"> </w:t>
            </w:r>
            <w:r w:rsidRPr="00EC7BE2">
              <w:rPr>
                <w:b/>
                <w:sz w:val="20"/>
                <w:szCs w:val="20"/>
              </w:rPr>
              <w:t xml:space="preserve"> экзамен</w:t>
            </w:r>
          </w:p>
        </w:tc>
      </w:tr>
    </w:tbl>
    <w:p w:rsidR="002032C6" w:rsidRPr="000F6DCF" w:rsidRDefault="002032C6" w:rsidP="002032C6">
      <w:pPr>
        <w:spacing w:line="240" w:lineRule="atLeast"/>
        <w:contextualSpacing/>
        <w:jc w:val="center"/>
      </w:pPr>
    </w:p>
    <w:p w:rsidR="00F5290C" w:rsidRPr="000F6DCF" w:rsidRDefault="00F5290C"/>
    <w:sectPr w:rsidR="00F5290C" w:rsidRPr="000F6DCF" w:rsidSect="00820CC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5D78AE"/>
    <w:multiLevelType w:val="multilevel"/>
    <w:tmpl w:val="132AB2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CCD7605"/>
    <w:multiLevelType w:val="hybridMultilevel"/>
    <w:tmpl w:val="227C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27FD1"/>
    <w:multiLevelType w:val="hybridMultilevel"/>
    <w:tmpl w:val="ADC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2C6"/>
    <w:rsid w:val="00010812"/>
    <w:rsid w:val="00034D67"/>
    <w:rsid w:val="00050B49"/>
    <w:rsid w:val="000701B2"/>
    <w:rsid w:val="000B20E3"/>
    <w:rsid w:val="000F6DCF"/>
    <w:rsid w:val="00172E59"/>
    <w:rsid w:val="001810EC"/>
    <w:rsid w:val="001C004D"/>
    <w:rsid w:val="001D3E5D"/>
    <w:rsid w:val="002032C6"/>
    <w:rsid w:val="0027507D"/>
    <w:rsid w:val="002924DA"/>
    <w:rsid w:val="00292BDA"/>
    <w:rsid w:val="0029546D"/>
    <w:rsid w:val="002C7778"/>
    <w:rsid w:val="002E46A9"/>
    <w:rsid w:val="00317A08"/>
    <w:rsid w:val="003751D1"/>
    <w:rsid w:val="003B7866"/>
    <w:rsid w:val="00402AD9"/>
    <w:rsid w:val="00457B2E"/>
    <w:rsid w:val="005444AE"/>
    <w:rsid w:val="005A2014"/>
    <w:rsid w:val="005A52E2"/>
    <w:rsid w:val="00620A2F"/>
    <w:rsid w:val="00627353"/>
    <w:rsid w:val="006638AC"/>
    <w:rsid w:val="006D4E59"/>
    <w:rsid w:val="00762CDA"/>
    <w:rsid w:val="00764F3A"/>
    <w:rsid w:val="0079423F"/>
    <w:rsid w:val="007A7A20"/>
    <w:rsid w:val="007B482D"/>
    <w:rsid w:val="00820CC1"/>
    <w:rsid w:val="008A2B11"/>
    <w:rsid w:val="00905088"/>
    <w:rsid w:val="0093547F"/>
    <w:rsid w:val="0094371D"/>
    <w:rsid w:val="009539D7"/>
    <w:rsid w:val="009B1F91"/>
    <w:rsid w:val="00A66CAD"/>
    <w:rsid w:val="00A84B0B"/>
    <w:rsid w:val="00A952F0"/>
    <w:rsid w:val="00B148BF"/>
    <w:rsid w:val="00B3219F"/>
    <w:rsid w:val="00B53955"/>
    <w:rsid w:val="00B62713"/>
    <w:rsid w:val="00BA4ECD"/>
    <w:rsid w:val="00C05618"/>
    <w:rsid w:val="00C57787"/>
    <w:rsid w:val="00C9622F"/>
    <w:rsid w:val="00CF4F04"/>
    <w:rsid w:val="00D0649E"/>
    <w:rsid w:val="00D177B2"/>
    <w:rsid w:val="00D27C71"/>
    <w:rsid w:val="00DC6C10"/>
    <w:rsid w:val="00E56BCA"/>
    <w:rsid w:val="00E63875"/>
    <w:rsid w:val="00E85568"/>
    <w:rsid w:val="00E91BF4"/>
    <w:rsid w:val="00EC7BE2"/>
    <w:rsid w:val="00F5290C"/>
    <w:rsid w:val="00F83560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C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032C6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32C6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2032C6"/>
    <w:pPr>
      <w:suppressAutoHyphens/>
      <w:ind w:firstLine="709"/>
      <w:jc w:val="both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203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2032C6"/>
    <w:pPr>
      <w:overflowPunct w:val="0"/>
      <w:autoSpaceDE w:val="0"/>
      <w:autoSpaceDN w:val="0"/>
      <w:adjustRightInd w:val="0"/>
      <w:jc w:val="center"/>
    </w:pPr>
    <w:rPr>
      <w:b/>
      <w:caps/>
      <w:color w:val="FF0000"/>
      <w:sz w:val="36"/>
      <w:szCs w:val="20"/>
    </w:rPr>
  </w:style>
  <w:style w:type="paragraph" w:styleId="a5">
    <w:name w:val="No Spacing"/>
    <w:uiPriority w:val="1"/>
    <w:qFormat/>
    <w:rsid w:val="002032C6"/>
    <w:rPr>
      <w:rFonts w:ascii="Times New Roman" w:eastAsia="Times New Roman" w:hAnsi="Times New Roman"/>
      <w:sz w:val="24"/>
      <w:szCs w:val="24"/>
    </w:rPr>
  </w:style>
  <w:style w:type="paragraph" w:customStyle="1" w:styleId="a6">
    <w:name w:val="Базовый"/>
    <w:rsid w:val="002032C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62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C7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BE2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C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032C6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32C6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2032C6"/>
    <w:pPr>
      <w:suppressAutoHyphens/>
      <w:ind w:firstLine="709"/>
      <w:jc w:val="both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203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2032C6"/>
    <w:pPr>
      <w:overflowPunct w:val="0"/>
      <w:autoSpaceDE w:val="0"/>
      <w:autoSpaceDN w:val="0"/>
      <w:adjustRightInd w:val="0"/>
      <w:jc w:val="center"/>
    </w:pPr>
    <w:rPr>
      <w:b/>
      <w:caps/>
      <w:color w:val="FF0000"/>
      <w:sz w:val="36"/>
      <w:szCs w:val="20"/>
    </w:rPr>
  </w:style>
  <w:style w:type="paragraph" w:styleId="a5">
    <w:name w:val="No Spacing"/>
    <w:uiPriority w:val="1"/>
    <w:qFormat/>
    <w:rsid w:val="002032C6"/>
    <w:rPr>
      <w:rFonts w:ascii="Times New Roman" w:eastAsia="Times New Roman" w:hAnsi="Times New Roman"/>
      <w:sz w:val="24"/>
      <w:szCs w:val="24"/>
    </w:rPr>
  </w:style>
  <w:style w:type="paragraph" w:customStyle="1" w:styleId="a6">
    <w:name w:val="Базовый"/>
    <w:rsid w:val="002032C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62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BE2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0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F9D8-178E-4C9B-BDDB-BF9F7106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2017-02-01T09:14:00Z</cp:lastPrinted>
  <dcterms:created xsi:type="dcterms:W3CDTF">2017-02-03T13:02:00Z</dcterms:created>
  <dcterms:modified xsi:type="dcterms:W3CDTF">2017-02-06T16:03:00Z</dcterms:modified>
</cp:coreProperties>
</file>